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Source Sans Pro Light" w:hAnsi="Source Sans Pro Light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Source Sans Pro Light" w:hAnsi="Source Sans Pro Light"/>
          <w:b/>
          <w:sz w:val="24"/>
          <w:szCs w:val="24"/>
        </w:rPr>
      </w:pPr>
      <w:r>
        <w:rPr>
          <w:rFonts w:ascii="Bebas Neue Regular" w:eastAsia="Bebas Neue Regular" w:hAnsi="Bebas Neue Regular" w:cs="Bebas Neue Regular"/>
          <w:noProof/>
        </w:rPr>
        <w:drawing>
          <wp:anchor distT="152400" distB="152400" distL="152400" distR="152400" simplePos="0" relativeHeight="251659264" behindDoc="0" locked="0" layoutInCell="1" allowOverlap="1" wp14:anchorId="28FC8059" wp14:editId="79D4B1D1">
            <wp:simplePos x="0" y="0"/>
            <wp:positionH relativeFrom="page">
              <wp:posOffset>865505</wp:posOffset>
            </wp:positionH>
            <wp:positionV relativeFrom="page">
              <wp:posOffset>532765</wp:posOffset>
            </wp:positionV>
            <wp:extent cx="6120183" cy="1201100"/>
            <wp:effectExtent l="0" t="0" r="0" b="0"/>
            <wp:wrapTopAndBottom distT="152400" distB="152400"/>
            <wp:docPr id="1073741825" name="officeArt object" descr="FED BLANQUE HEADER copy.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D BLANQUE HEADER copy.001.jpeg" descr="FED BLANQUE HEADER copy.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8424" t="18049" b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6120183" cy="120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Source Sans Pro Light" w:hAnsi="Source Sans Pro Light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Source Sans Pro Light" w:hAnsi="Source Sans Pro Light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center"/>
        <w:rPr>
          <w:rFonts w:ascii="Bebas Neue Bold" w:hAnsi="Bebas Neue Bold"/>
          <w:sz w:val="36"/>
          <w:szCs w:val="36"/>
        </w:rPr>
      </w:pPr>
      <w:r w:rsidRPr="00F1660B">
        <w:rPr>
          <w:rFonts w:ascii="Bebas Neue Bold" w:hAnsi="Bebas Neue Bold"/>
          <w:sz w:val="36"/>
          <w:szCs w:val="36"/>
        </w:rPr>
        <w:t>ПОЛОЖЕНИЕ О КОНКУРСЕ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Source Sans Pro Light" w:hAnsi="Source Sans Pro Light"/>
          <w:b/>
          <w:sz w:val="24"/>
          <w:szCs w:val="24"/>
        </w:rPr>
      </w:pPr>
    </w:p>
    <w:p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sz w:val="32"/>
          <w:szCs w:val="32"/>
        </w:rPr>
      </w:pPr>
      <w:proofErr w:type="spellStart"/>
      <w:r>
        <w:rPr>
          <w:rFonts w:ascii="Bebas Neue Bold" w:hAnsi="Bebas Neue Bold"/>
          <w:b/>
          <w:sz w:val="32"/>
          <w:szCs w:val="32"/>
        </w:rPr>
        <w:t>ЦЕЛи</w:t>
      </w:r>
      <w:proofErr w:type="spellEnd"/>
      <w:proofErr w:type="gramStart"/>
      <w:r w:rsidRPr="00F1660B">
        <w:rPr>
          <w:rFonts w:ascii="Bebas Neue Bold" w:hAnsi="Bebas Neue Bold"/>
          <w:b/>
          <w:sz w:val="32"/>
          <w:szCs w:val="32"/>
        </w:rPr>
        <w:t xml:space="preserve"> И</w:t>
      </w:r>
      <w:proofErr w:type="gramEnd"/>
      <w:r w:rsidRPr="00F1660B">
        <w:rPr>
          <w:rFonts w:ascii="Bebas Neue Bold" w:hAnsi="Bebas Neue Bold"/>
          <w:b/>
          <w:sz w:val="32"/>
          <w:szCs w:val="32"/>
        </w:rPr>
        <w:t xml:space="preserve"> ЗАДАЧИ КОНКУРСА  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Source Sans Pro Light" w:eastAsia="Source Sans Pro" w:hAnsi="Source Sans Pro Light" w:cs="Source Sans Pro"/>
          <w:b/>
          <w:bCs/>
          <w:sz w:val="24"/>
          <w:szCs w:val="24"/>
        </w:rPr>
      </w:pPr>
    </w:p>
    <w:p w:rsidR="00D05B10" w:rsidRPr="00F1660B" w:rsidRDefault="00D05B10" w:rsidP="00D05B10">
      <w:pPr>
        <w:numPr>
          <w:ilvl w:val="0"/>
          <w:numId w:val="1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продвижение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бренда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российских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регионов</w:t>
      </w:r>
      <w:r w:rsidRPr="00F1660B">
        <w:rPr>
          <w:rFonts w:ascii="Source Sans Pro Light" w:hAnsi="Source Sans Pro Light"/>
          <w:b/>
          <w:i/>
          <w:iCs/>
          <w:sz w:val="24"/>
          <w:szCs w:val="24"/>
        </w:rPr>
        <w:t xml:space="preserve">,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формирование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позитивного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имиджа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городов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отдельных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территорий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России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целом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</w:p>
    <w:p w:rsidR="00D05B10" w:rsidRPr="00F1660B" w:rsidRDefault="00D05B10" w:rsidP="00D05B10">
      <w:pPr>
        <w:numPr>
          <w:ilvl w:val="0"/>
          <w:numId w:val="2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информационное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сопровождение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программ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социально</w:t>
      </w:r>
      <w:r w:rsidRPr="00F1660B">
        <w:rPr>
          <w:rFonts w:ascii="Source Sans Pro Light" w:hAnsi="Source Sans Pro Light"/>
          <w:b/>
          <w:sz w:val="24"/>
          <w:szCs w:val="24"/>
        </w:rPr>
        <w:t>-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экономического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развития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субъектов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Федерации</w:t>
      </w:r>
    </w:p>
    <w:p w:rsidR="00D05B10" w:rsidRPr="00F1660B" w:rsidRDefault="00D05B10" w:rsidP="00D05B10">
      <w:pPr>
        <w:numPr>
          <w:ilvl w:val="0"/>
          <w:numId w:val="1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признание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творческих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технических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достижений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создании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конкурентоспособного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телевизионного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контента</w:t>
      </w:r>
    </w:p>
    <w:p w:rsidR="00D05B10" w:rsidRPr="00F1660B" w:rsidRDefault="00D05B10" w:rsidP="00D05B10">
      <w:pPr>
        <w:numPr>
          <w:ilvl w:val="0"/>
          <w:numId w:val="2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продвижение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работ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номинантов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победителей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широкой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аудитории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формирование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пула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программ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для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наполнения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эфира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региональных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телеканалов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</w:p>
    <w:p w:rsidR="00D05B10" w:rsidRPr="00F1660B" w:rsidRDefault="00D05B10" w:rsidP="00D05B10">
      <w:pPr>
        <w:numPr>
          <w:ilvl w:val="0"/>
          <w:numId w:val="2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координация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действий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региональных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телекомпаний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телепроизводителей</w:t>
      </w:r>
      <w:proofErr w:type="spellEnd"/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наполнении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эфира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его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коммерциализации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; </w:t>
      </w:r>
    </w:p>
    <w:p w:rsidR="00D05B10" w:rsidRPr="00F1660B" w:rsidRDefault="00D05B10" w:rsidP="00D05B10">
      <w:pPr>
        <w:numPr>
          <w:ilvl w:val="0"/>
          <w:numId w:val="2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содействие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росту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профессионального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уровня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региональных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телевизионных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компаний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Конкурсные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процедуры проводятся ежегодно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в период с 15 мая по 30 ноября.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В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рамках</w:t>
      </w:r>
      <w:proofErr w:type="gram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конкурсных процедур формируется Организационный комитет, возглавляемый Председателем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Организационного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комитета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Жюри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.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Состав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Жюри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включая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жюри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программ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определяется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позднее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15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октября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публикуется</w:t>
      </w:r>
      <w:proofErr w:type="gramEnd"/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сайте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. 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851"/>
        <w:rPr>
          <w:rFonts w:ascii="Source Sans Pro Light" w:eastAsia="Source Sans Pro Light" w:hAnsi="Source Sans Pro Light" w:cs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Организатор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</w:t>
      </w:r>
      <w:r>
        <w:rPr>
          <w:rFonts w:ascii="Source Sans Pro Light" w:hAnsi="Source Sans Pro Light"/>
          <w:b/>
          <w:sz w:val="24"/>
          <w:szCs w:val="24"/>
        </w:rPr>
        <w:t xml:space="preserve"> 2019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году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-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СТП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МЕДИА</w:t>
      </w:r>
      <w:r w:rsidRPr="00F1660B">
        <w:rPr>
          <w:rFonts w:ascii="Source Sans Pro Light" w:hAnsi="Source Sans Pro Light"/>
          <w:b/>
          <w:sz w:val="24"/>
          <w:szCs w:val="24"/>
        </w:rPr>
        <w:t>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Перечень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программ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номинаций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сроки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место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проведения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форматы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отдельных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мероприятий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ежегодно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утверждаются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Организационным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комитетом</w:t>
      </w:r>
      <w:r w:rsidRPr="00F1660B">
        <w:rPr>
          <w:rFonts w:ascii="Source Sans Pro Light" w:hAnsi="Source Sans Pro Light"/>
          <w:b/>
          <w:sz w:val="24"/>
          <w:szCs w:val="24"/>
        </w:rPr>
        <w:t>.</w:t>
      </w:r>
    </w:p>
    <w:p w:rsidR="00D05B10" w:rsidRPr="00F1660B" w:rsidRDefault="00D05B10" w:rsidP="00D05B10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</w:p>
    <w:p w:rsidR="00D05B10" w:rsidRPr="00F1660B" w:rsidRDefault="00D05B10" w:rsidP="00D05B10">
      <w:pPr>
        <w:tabs>
          <w:tab w:val="left" w:pos="90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240" w:lineRule="auto"/>
        <w:rPr>
          <w:rFonts w:ascii="Source Sans Pro Light" w:eastAsia="Source Sans Pro Light" w:hAnsi="Source Sans Pro Light" w:cs="Source Sans Pro Light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>КОНКУРСНЫЕ ПРОГРАММЫ</w:t>
      </w:r>
    </w:p>
    <w:p w:rsidR="00D05B10" w:rsidRPr="00F1660B" w:rsidRDefault="00D05B10" w:rsidP="00D05B10">
      <w:pPr>
        <w:tabs>
          <w:tab w:val="left" w:pos="90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240" w:lineRule="auto"/>
        <w:rPr>
          <w:rFonts w:ascii="Source Sans Pro Light" w:eastAsia="Source Sans Pro Light" w:hAnsi="Source Sans Pro Light" w:cs="Source Sans Pro Light"/>
          <w:b/>
          <w:sz w:val="24"/>
          <w:szCs w:val="24"/>
        </w:rPr>
      </w:pPr>
    </w:p>
    <w:p w:rsidR="00D05B10" w:rsidRPr="00F1660B" w:rsidRDefault="00D05B10" w:rsidP="00D05B10">
      <w:pPr>
        <w:tabs>
          <w:tab w:val="left" w:pos="90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 w:line="240" w:lineRule="auto"/>
        <w:rPr>
          <w:rFonts w:ascii="Source Sans Pro Light" w:eastAsia="Source Sans Pro Light" w:hAnsi="Source Sans Pro Light" w:cs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              В</w:t>
      </w:r>
      <w:r>
        <w:rPr>
          <w:rFonts w:ascii="Source Sans Pro Light" w:hAnsi="Source Sans Pro Light"/>
          <w:b/>
          <w:sz w:val="24"/>
          <w:szCs w:val="24"/>
        </w:rPr>
        <w:t xml:space="preserve"> 2019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году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проводится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по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="008411E3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двум </w:t>
      </w:r>
      <w:bookmarkStart w:id="0" w:name="_GoBack"/>
      <w:bookmarkEnd w:id="0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тематическим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программам</w:t>
      </w:r>
      <w:r w:rsidRPr="00F1660B">
        <w:rPr>
          <w:rFonts w:ascii="Source Sans Pro Light" w:hAnsi="Source Sans Pro Light"/>
          <w:b/>
          <w:sz w:val="24"/>
          <w:szCs w:val="24"/>
        </w:rPr>
        <w:t>:</w:t>
      </w:r>
    </w:p>
    <w:p w:rsidR="00D05B10" w:rsidRPr="00F1660B" w:rsidRDefault="00D05B10" w:rsidP="00D05B10">
      <w:pPr>
        <w:numPr>
          <w:ilvl w:val="0"/>
          <w:numId w:val="3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Конкурсная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программа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«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Региональный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бренд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» (3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номинации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) </w:t>
      </w:r>
    </w:p>
    <w:p w:rsidR="00D05B10" w:rsidRPr="00F1660B" w:rsidRDefault="00D05B10" w:rsidP="00D05B10">
      <w:pPr>
        <w:numPr>
          <w:ilvl w:val="0"/>
          <w:numId w:val="3"/>
        </w:numPr>
        <w:spacing w:after="100" w:line="240" w:lineRule="auto"/>
        <w:rPr>
          <w:rFonts w:ascii="Source Sans Pro Light" w:hAnsi="Source Sans Pro Light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Конкурсная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программа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«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Моя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страна</w:t>
      </w:r>
      <w:r w:rsidRPr="00F1660B">
        <w:rPr>
          <w:rFonts w:ascii="Source Sans Pro Light" w:hAnsi="Source Sans Pro Light"/>
          <w:b/>
          <w:sz w:val="24"/>
          <w:szCs w:val="24"/>
        </w:rPr>
        <w:t xml:space="preserve">»                      (5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номинаций</w:t>
      </w:r>
      <w:r w:rsidRPr="00F1660B">
        <w:rPr>
          <w:rFonts w:ascii="Source Sans Pro Light" w:hAnsi="Source Sans Pro Light"/>
          <w:b/>
          <w:sz w:val="24"/>
          <w:szCs w:val="24"/>
        </w:rPr>
        <w:t>)</w:t>
      </w:r>
    </w:p>
    <w:p w:rsidR="00D05B10" w:rsidRPr="00F1660B" w:rsidRDefault="00D05B10" w:rsidP="00D05B10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Source Sans Pro Light" w:eastAsia="Source Sans Pro" w:hAnsi="Source Sans Pro Light" w:cs="Source Sans Pro"/>
          <w:b/>
          <w:bCs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 каждой номинации определяются не более пяти финалистов-номинантов на победу, из числа которых Жюри Конкурса выбирает победителя.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Все участники финала Конкурса получают Дипломы номинантов. Победителю в каждой номинации присваивается звание Победителя Конкурса с вручением Диплома и авторской статуэ</w:t>
      </w:r>
      <w:bookmarkStart w:id="1" w:name="GoBack"/>
      <w:bookmarkEnd w:id="1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тки «Федерация».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Жюри Конкурса по своему усмотрению может учреждать дополнительные номинации и специальные призы. В том числе Гран-при Конкурса.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Финалисты и победители Конкурса объявляются на церемонии награждения, которая состоится в ноябре в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2019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года.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>УЧАСТНИКИ КОНКУРСА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Участниками Конкурса могут быть региональные телевизионные вещательные компании, тел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е-</w:t>
      </w:r>
      <w:proofErr w:type="gram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и кинокомпании, студии, продюсерские центры и другие организации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медиаиндустрии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, производящие контент, соответствующий тематике Конкурса.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>ОБЩИЕ ТРЕБОВАНИЯ К КОНКУРСНЫМ РАБОТАМ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 участию в конкурсных программах принимаются телевизионные проекты, созданные либо впервые прошедшие в эфире региональных или федеральных телекомпаний в период с 01 сентября предыдущего года по 31 августа года проведения Конкурса.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Конкурсные работы должны соответствовать установленным требованиям к формату. Требования к формату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определяются в рамках каждой конкурсной программы по отдельным номинациям и публикуются</w:t>
      </w:r>
      <w:proofErr w:type="gram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к моменту начала приема заявок.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Конкурсные работы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принимаются в эфирном качестве и не должны</w:t>
      </w:r>
      <w:proofErr w:type="gram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содержать в себе рекламные материалы и тайм-коды.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Сериалы и циклы программ могут быть представлены только одним целостным эпизодом (серией). Собрание фрагментов произведений не рассматривается.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Все материалы, включая документы, необходимые для участия в Конкурсе, предоставляются на русском языке. Конкурсные работы на иных языках предоставляются с обязательным переводом на русский (закадровый перевод, субтитры, дубляж). 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 xml:space="preserve">НЕ ДОПУСКАЮТСЯ К УЧАСТИЮ В </w:t>
      </w:r>
      <w:proofErr w:type="gramStart"/>
      <w:r w:rsidRPr="00F1660B">
        <w:rPr>
          <w:rFonts w:ascii="Bebas Neue Bold" w:hAnsi="Bebas Neue Bold"/>
          <w:b/>
          <w:sz w:val="32"/>
          <w:szCs w:val="32"/>
        </w:rPr>
        <w:t>КОНКУРСЕ</w:t>
      </w:r>
      <w:proofErr w:type="gramEnd"/>
      <w:r w:rsidRPr="00F1660B">
        <w:rPr>
          <w:rFonts w:ascii="Bebas Neue Bold" w:hAnsi="Bebas Neue Bold"/>
          <w:b/>
          <w:sz w:val="32"/>
          <w:szCs w:val="32"/>
        </w:rPr>
        <w:t xml:space="preserve">: 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lastRenderedPageBreak/>
        <w:t>- аудиовизуальные произведения, содержащие в себе запрещенные законодательством РФ элементы (ненормативную лексику, заявления и действия оскорбительного  характера, унижающее человеческое достоинство, разжигающее политическую, религиозную, национальную рознь и т.д.)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- конкурсные работы, авторы которых входят в состав Жюри Конкурса или аффилированы с членами Жюри. 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Материалы, присланные на Конкурс, не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рецензируются и не возвращаются</w:t>
      </w:r>
      <w:proofErr w:type="gram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>КОНКУРСНАЯ ЗАЯВКА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Заявку на участие в Конкурсе могут подать юридические лица-правообладатели или их уполномоченные представители.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Подавая заявку, заявитель гарантирует, что он обладает всеми необходимыми правами на представленное произведение, что указанные права не находятся в залоге, под арестом, и своими действиями в отношении представленного произведения заявитель не нарушает права третьих лиц. 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Представляя произведение на Конкурс, заявитель, тем самым, передает организаторам Конкурса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права</w:t>
      </w:r>
      <w:proofErr w:type="gram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на использование предоставленного им материала в любых целях, соответствующих целям и задачам Конкурса, включая право на хранение, изготовление необходимого числа копий, фрагментарное либо полное использование и сообщение представленных произведений в эфир, по кабелю и в спутниковых сетях и сети Интернет. 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Количество номинаций, в которых заявитель может принять участие, не ограничено. При этом одно произведение в течение одного года может быть представлено только в одной номинации.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Участники Конкурса не ограничены в числе подаваемых заявок, но в одну заявку может быть включена только одна работа в одной номинации.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Участие в Конкурсе платное. Сто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>имость одной заявки составляет 4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500 рублей.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Заявки на участие в конкурсе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 сезона 2019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года  принимаются в период с 01 августа по 31 октября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2019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года.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Интересы организаторов Конкурса во взаимоотношениях с заявителем представляет общество с ограниченной ответственность «СТП Контент».</w:t>
      </w:r>
      <w:proofErr w:type="gramEnd"/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 xml:space="preserve">КОМПЛЕКТ ДОКУМЕНТОВ ДЛЯ УЧАСТИЯ В </w:t>
      </w:r>
      <w:proofErr w:type="gramStart"/>
      <w:r w:rsidRPr="00F1660B">
        <w:rPr>
          <w:rFonts w:ascii="Bebas Neue Bold" w:hAnsi="Bebas Neue Bold"/>
          <w:b/>
          <w:sz w:val="32"/>
          <w:szCs w:val="32"/>
        </w:rPr>
        <w:t>КОНКУРСЕ</w:t>
      </w:r>
      <w:proofErr w:type="gramEnd"/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ab/>
      </w:r>
      <w:r w:rsidRPr="00F1660B">
        <w:rPr>
          <w:rFonts w:ascii="Source Sans Pro Light" w:hAnsi="Source Sans Pro Light"/>
          <w:b/>
          <w:sz w:val="24"/>
          <w:szCs w:val="24"/>
        </w:rPr>
        <w:t>Заявка в электронном виде, заполненная в прилагаемой форме на каждую отдельную работу.</w:t>
      </w: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hAnsi="Source Sans Pro Light"/>
          <w:b/>
          <w:sz w:val="24"/>
          <w:szCs w:val="24"/>
        </w:rPr>
        <w:t xml:space="preserve">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Скан заявки с подписью руководителя и печатью организации </w:t>
      </w: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lastRenderedPageBreak/>
        <w:t xml:space="preserve"> Скан эфирной справки. Справка составляется в свободной форме в отношении работ, прошедших в эфире. В справке должны быть указаны дата эфира и название программы. Справка принимается при наличии в ней подписи руководителя и печати организации </w:t>
      </w: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Скан документа об оплате заявки </w:t>
      </w: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ab/>
        <w:t xml:space="preserve">Краткая информация о компании, представляющей создателя программы/фильма, для каталога в электронном виде (не более 500 знаков с учетом пробелов, в формате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Word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)</w:t>
      </w: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Логотип телеканала/производителя для каталога (в электронном виде в форматах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psd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,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pdf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,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eps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или *.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ai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)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Комплект из  6 (шести) документов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архивируется в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Rar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/Z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  <w:lang w:val="en-US"/>
        </w:rPr>
        <w:t>ip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и направляется</w:t>
      </w:r>
      <w:proofErr w:type="gram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на e-mail: </w:t>
      </w:r>
    </w:p>
    <w:p w:rsidR="00D05B10" w:rsidRPr="00F1660B" w:rsidRDefault="009E383B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hyperlink r:id="rId9" w:history="1">
        <w:r w:rsidR="00D05B10" w:rsidRPr="00F1660B">
          <w:rPr>
            <w:rStyle w:val="a3"/>
            <w:rFonts w:ascii="Source Sans Pro Light" w:eastAsia="Arial Unicode MS" w:hAnsi="Source Sans Pro Light" w:cs="Arial Unicode MS"/>
            <w:b/>
            <w:sz w:val="24"/>
            <w:szCs w:val="24"/>
            <w:lang w:val="en-US"/>
          </w:rPr>
          <w:t>zayavka</w:t>
        </w:r>
        <w:r w:rsidR="00D05B10" w:rsidRPr="00F1660B">
          <w:rPr>
            <w:rStyle w:val="a3"/>
            <w:rFonts w:ascii="Source Sans Pro Light" w:eastAsia="Arial Unicode MS" w:hAnsi="Source Sans Pro Light" w:cs="Arial Unicode MS"/>
            <w:b/>
            <w:sz w:val="24"/>
            <w:szCs w:val="24"/>
          </w:rPr>
          <w:t>@</w:t>
        </w:r>
        <w:r w:rsidR="00D05B10" w:rsidRPr="00F1660B">
          <w:rPr>
            <w:rStyle w:val="a3"/>
            <w:rFonts w:ascii="Source Sans Pro Light" w:eastAsia="Arial Unicode MS" w:hAnsi="Source Sans Pro Light" w:cs="Arial Unicode MS"/>
            <w:b/>
            <w:sz w:val="24"/>
            <w:szCs w:val="24"/>
            <w:lang w:val="en-US"/>
          </w:rPr>
          <w:t>federation</w:t>
        </w:r>
        <w:r w:rsidR="00D05B10" w:rsidRPr="00F1660B">
          <w:rPr>
            <w:rStyle w:val="a3"/>
            <w:rFonts w:ascii="Source Sans Pro Light" w:eastAsia="Arial Unicode MS" w:hAnsi="Source Sans Pro Light" w:cs="Arial Unicode MS"/>
            <w:b/>
            <w:sz w:val="24"/>
            <w:szCs w:val="24"/>
          </w:rPr>
          <w:t>-</w:t>
        </w:r>
        <w:r w:rsidR="00D05B10" w:rsidRPr="00F1660B">
          <w:rPr>
            <w:rStyle w:val="a3"/>
            <w:rFonts w:ascii="Source Sans Pro Light" w:eastAsia="Arial Unicode MS" w:hAnsi="Source Sans Pro Light" w:cs="Arial Unicode MS"/>
            <w:b/>
            <w:sz w:val="24"/>
            <w:szCs w:val="24"/>
            <w:lang w:val="en-US"/>
          </w:rPr>
          <w:t>tv</w:t>
        </w:r>
        <w:r w:rsidR="00D05B10" w:rsidRPr="00F1660B">
          <w:rPr>
            <w:rStyle w:val="a3"/>
            <w:rFonts w:ascii="Source Sans Pro Light" w:eastAsia="Arial Unicode MS" w:hAnsi="Source Sans Pro Light" w:cs="Arial Unicode MS"/>
            <w:b/>
            <w:sz w:val="24"/>
            <w:szCs w:val="24"/>
          </w:rPr>
          <w:t>.</w:t>
        </w:r>
        <w:r w:rsidR="00D05B10" w:rsidRPr="00F1660B">
          <w:rPr>
            <w:rStyle w:val="a3"/>
            <w:rFonts w:ascii="Source Sans Pro Light" w:eastAsia="Arial Unicode MS" w:hAnsi="Source Sans Pro Light" w:cs="Arial Unicode MS"/>
            <w:b/>
            <w:sz w:val="24"/>
            <w:szCs w:val="24"/>
            <w:lang w:val="en-US"/>
          </w:rPr>
          <w:t>com</w:t>
        </w:r>
      </w:hyperlink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При отправке комплекта документов в теме письма необходимо указать: </w:t>
      </w: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Город и название компании</w:t>
      </w: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В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названии</w:t>
      </w:r>
      <w:proofErr w:type="gram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архивной папки и всех шести файлов необходимо указывать номинацию и город</w:t>
      </w: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На каждую номинацию формируется отдельный комплект документов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</w:p>
    <w:p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  <w:r w:rsidRPr="00F1660B">
        <w:rPr>
          <w:rFonts w:ascii="Bebas Neue Bold" w:hAnsi="Bebas Neue Bold"/>
          <w:b/>
          <w:sz w:val="32"/>
          <w:szCs w:val="32"/>
        </w:rPr>
        <w:t>ТЕХНИЧЕСКИЕ ТРЕБОВАНИЯ И ПОРЯДОК ПОДАЧИ РАБОТ НА КОНКУРС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Bebas Neue Bold" w:hAnsi="Bebas Neue Bold"/>
          <w:b/>
          <w:sz w:val="32"/>
          <w:szCs w:val="32"/>
        </w:rPr>
      </w:pP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Формат видео: 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MPEG 4, PAL 25fps,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bitrate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не ниже 6000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kbps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, </w:t>
      </w:r>
      <w:r w:rsidRPr="00443648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разрешение не ниже 1280х720, 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желательно – 1920х1080</w:t>
      </w: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Формат аудио: </w:t>
      </w:r>
    </w:p>
    <w:p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AC3, 48kHz 16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bit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, </w:t>
      </w:r>
      <w:proofErr w:type="gram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сведенный</w:t>
      </w:r>
      <w:proofErr w:type="gram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на 1 звуковую дорожку, вторая дорожка дублируется.</w:t>
      </w:r>
    </w:p>
    <w:p w:rsidR="00D05B10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Наряду с видеоматериалами участники Конкурса должны предоставить презентационный ролик (хронометраж до 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>30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секунд), представляющий работу, заявленную для участия в Конкурсе. Ролики будут использованы при публикации на сайте Конкурса списка поданных на него работ и для представления номинантов на итоговой церемонии Конкурса. Технические требования к формату основной работы должны быть выдержаны и в презентационном ролике. </w:t>
      </w:r>
    </w:p>
    <w:p w:rsidR="00D05B10" w:rsidRDefault="00D05B10" w:rsidP="00D05B10">
      <w:pPr>
        <w:tabs>
          <w:tab w:val="left" w:pos="540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</w:p>
    <w:p w:rsidR="00D05B10" w:rsidRPr="00F1660B" w:rsidRDefault="00D05B10" w:rsidP="00D05B10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Видеоматериал на каждую конкурсную работу закачивается на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YouTube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. Ссылка на работу указывается в Заявке.  При загрузке на аккаунт выберите параметр «ДОСТУП ПО ССЫЛКЕ» – это обеспечит ограниченный доступ к вашим материалам.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 </w:t>
      </w:r>
    </w:p>
    <w:p w:rsidR="00D05B10" w:rsidRPr="00F1660B" w:rsidRDefault="00D05B10" w:rsidP="00D05B1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Размещенный на </w:t>
      </w:r>
      <w:proofErr w:type="spellStart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YouTube</w:t>
      </w:r>
      <w:proofErr w:type="spellEnd"/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конкурсный видеоматериал может быть удален из аккаунта не ранее срока объявления победителей Конкурса.</w:t>
      </w:r>
    </w:p>
    <w:p w:rsidR="00ED5816" w:rsidRDefault="00ED5816"/>
    <w:sectPr w:rsidR="00ED5816"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3B" w:rsidRDefault="009E383B">
      <w:pPr>
        <w:spacing w:after="0" w:line="240" w:lineRule="auto"/>
      </w:pPr>
      <w:r>
        <w:separator/>
      </w:r>
    </w:p>
  </w:endnote>
  <w:endnote w:type="continuationSeparator" w:id="0">
    <w:p w:rsidR="009E383B" w:rsidRDefault="009E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CC"/>
    <w:family w:val="swiss"/>
    <w:pitch w:val="variable"/>
    <w:sig w:usb0="600002F7" w:usb1="02000001" w:usb2="00000000" w:usb3="00000000" w:csb0="0000019F" w:csb1="00000000"/>
  </w:font>
  <w:font w:name="Bebas Neue Regular">
    <w:panose1 w:val="00000500000000000000"/>
    <w:charset w:val="CC"/>
    <w:family w:val="auto"/>
    <w:pitch w:val="variable"/>
    <w:sig w:usb0="A000022F" w:usb1="1000005B" w:usb2="00000000" w:usb3="00000000" w:csb0="00000097" w:csb1="00000000"/>
  </w:font>
  <w:font w:name="Bebas Neue Bold">
    <w:panose1 w:val="020B0606020202050201"/>
    <w:charset w:val="CC"/>
    <w:family w:val="swiss"/>
    <w:pitch w:val="variable"/>
    <w:sig w:usb0="A000022F" w:usb1="0000005B" w:usb2="00000000" w:usb3="00000000" w:csb0="00000097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3F" w:rsidRDefault="00D05B10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ebas Neue Regular" w:hAnsi="Bebas Neue Regular"/>
        <w:sz w:val="20"/>
        <w:szCs w:val="20"/>
      </w:rPr>
      <w:t xml:space="preserve">  </w:t>
    </w:r>
    <w:r>
      <w:rPr>
        <w:rFonts w:ascii="Bebas Neue Regular" w:hAnsi="Bebas Neue Regular"/>
        <w:color w:val="CE222B"/>
        <w:sz w:val="20"/>
        <w:szCs w:val="20"/>
      </w:rPr>
      <w:t xml:space="preserve"> </w:t>
    </w:r>
    <w:r>
      <w:rPr>
        <w:rFonts w:ascii="Bebas Neue Regular" w:hAnsi="Bebas Neue Regular"/>
        <w:color w:val="B51A00"/>
        <w:sz w:val="20"/>
        <w:szCs w:val="20"/>
      </w:rPr>
      <w:t xml:space="preserve">ТЕЛЕВИЗИОННЫЙ КОНКУРС ФЕДЕРАЦИЯ </w:t>
    </w:r>
    <w:r>
      <w:rPr>
        <w:rFonts w:ascii="Bebas Neue Regular" w:hAnsi="Bebas Neue Regular"/>
        <w:sz w:val="20"/>
        <w:szCs w:val="20"/>
      </w:rPr>
      <w:t xml:space="preserve"> </w:t>
    </w:r>
    <w:r>
      <w:rPr>
        <w:rFonts w:ascii="Futura" w:hAnsi="Futura"/>
        <w:sz w:val="16"/>
        <w:szCs w:val="16"/>
      </w:rPr>
      <w:t xml:space="preserve">                                                   </w:t>
    </w:r>
    <w:r>
      <w:rPr>
        <w:rFonts w:ascii="Futura" w:eastAsia="Futura" w:hAnsi="Futura" w:cs="Futura"/>
        <w:sz w:val="16"/>
        <w:szCs w:val="16"/>
      </w:rPr>
      <w:tab/>
    </w:r>
    <w:r>
      <w:rPr>
        <w:rFonts w:ascii="Futura" w:eastAsia="Futura" w:hAnsi="Futura" w:cs="Futura"/>
        <w:sz w:val="16"/>
        <w:szCs w:val="16"/>
      </w:rPr>
      <w:tab/>
    </w:r>
    <w:r>
      <w:rPr>
        <w:rFonts w:ascii="Bebas Neue Regular" w:hAnsi="Bebas Neue Regular"/>
        <w:sz w:val="20"/>
        <w:szCs w:val="20"/>
      </w:rPr>
      <w:t xml:space="preserve"> </w:t>
    </w:r>
    <w:proofErr w:type="gramStart"/>
    <w:r>
      <w:rPr>
        <w:rFonts w:ascii="Bebas Neue Regular" w:hAnsi="Bebas Neue Regular"/>
        <w:sz w:val="20"/>
        <w:szCs w:val="20"/>
      </w:rPr>
      <w:t>СТР</w:t>
    </w:r>
    <w:proofErr w:type="gramEnd"/>
    <w:r>
      <w:rPr>
        <w:rFonts w:ascii="Bebas Neue Regular" w:hAnsi="Bebas Neue Regular"/>
        <w:sz w:val="20"/>
        <w:szCs w:val="20"/>
      </w:rPr>
      <w:t xml:space="preserve"> </w:t>
    </w:r>
    <w:r>
      <w:rPr>
        <w:rFonts w:ascii="Bebas Neue Regular" w:eastAsia="Bebas Neue Regular" w:hAnsi="Bebas Neue Regular" w:cs="Bebas Neue Regular"/>
        <w:sz w:val="20"/>
        <w:szCs w:val="20"/>
      </w:rPr>
      <w:fldChar w:fldCharType="begin"/>
    </w:r>
    <w:r>
      <w:rPr>
        <w:rFonts w:ascii="Bebas Neue Regular" w:eastAsia="Bebas Neue Regular" w:hAnsi="Bebas Neue Regular" w:cs="Bebas Neue Regular"/>
        <w:sz w:val="20"/>
        <w:szCs w:val="20"/>
      </w:rPr>
      <w:instrText xml:space="preserve"> PAGE </w:instrText>
    </w:r>
    <w:r>
      <w:rPr>
        <w:rFonts w:ascii="Bebas Neue Regular" w:eastAsia="Bebas Neue Regular" w:hAnsi="Bebas Neue Regular" w:cs="Bebas Neue Regular"/>
        <w:sz w:val="20"/>
        <w:szCs w:val="20"/>
      </w:rPr>
      <w:fldChar w:fldCharType="separate"/>
    </w:r>
    <w:r w:rsidR="008411E3">
      <w:rPr>
        <w:rFonts w:ascii="Bebas Neue Regular" w:eastAsia="Bebas Neue Regular" w:hAnsi="Bebas Neue Regular" w:cs="Bebas Neue Regular"/>
        <w:noProof/>
        <w:sz w:val="20"/>
        <w:szCs w:val="20"/>
      </w:rPr>
      <w:t>2</w:t>
    </w:r>
    <w:r>
      <w:rPr>
        <w:rFonts w:ascii="Bebas Neue Regular" w:eastAsia="Bebas Neue Regular" w:hAnsi="Bebas Neue Regular" w:cs="Bebas Neue Regul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3B" w:rsidRDefault="009E383B">
      <w:pPr>
        <w:spacing w:after="0" w:line="240" w:lineRule="auto"/>
      </w:pPr>
      <w:r>
        <w:separator/>
      </w:r>
    </w:p>
  </w:footnote>
  <w:footnote w:type="continuationSeparator" w:id="0">
    <w:p w:rsidR="009E383B" w:rsidRDefault="009E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9.95pt;height:45.15pt;visibility:visible" o:bullet="t">
        <v:imagedata r:id="rId1" o:title="bullet_nb_square-blk_check"/>
      </v:shape>
    </w:pict>
  </w:numPicBullet>
  <w:abstractNum w:abstractNumId="0">
    <w:nsid w:val="118C658B"/>
    <w:multiLevelType w:val="hybridMultilevel"/>
    <w:tmpl w:val="93DCFAC8"/>
    <w:lvl w:ilvl="0" w:tplc="4DCE4A96">
      <w:start w:val="1"/>
      <w:numFmt w:val="bullet"/>
      <w:lvlText w:val="•"/>
      <w:lvlPicBulletId w:val="0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9CE566">
      <w:start w:val="1"/>
      <w:numFmt w:val="bullet"/>
      <w:lvlText w:val="o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6A1494">
      <w:start w:val="1"/>
      <w:numFmt w:val="bullet"/>
      <w:lvlText w:val="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C4DE06">
      <w:start w:val="1"/>
      <w:numFmt w:val="bullet"/>
      <w:lvlText w:val="•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5C26EC">
      <w:start w:val="1"/>
      <w:numFmt w:val="bullet"/>
      <w:lvlText w:val="o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90407A">
      <w:start w:val="1"/>
      <w:numFmt w:val="bullet"/>
      <w:lvlText w:val="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065554">
      <w:start w:val="1"/>
      <w:numFmt w:val="bullet"/>
      <w:lvlText w:val="•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B28C7A">
      <w:start w:val="1"/>
      <w:numFmt w:val="bullet"/>
      <w:lvlText w:val="o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066992">
      <w:start w:val="1"/>
      <w:numFmt w:val="bullet"/>
      <w:lvlText w:val=""/>
      <w:lvlJc w:val="left"/>
      <w:pPr>
        <w:tabs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4DCE4A96">
        <w:start w:val="1"/>
        <w:numFmt w:val="bullet"/>
        <w:lvlText w:val="•"/>
        <w:lvlPicBulletId w:val="0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9CE566">
        <w:start w:val="1"/>
        <w:numFmt w:val="bullet"/>
        <w:lvlText w:val="o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0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D6A1494">
        <w:start w:val="1"/>
        <w:numFmt w:val="bullet"/>
        <w:lvlText w:val="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72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9C4DE06">
        <w:start w:val="1"/>
        <w:numFmt w:val="bullet"/>
        <w:lvlText w:val="•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B5C26EC">
        <w:start w:val="1"/>
        <w:numFmt w:val="bullet"/>
        <w:lvlText w:val="o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16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490407A">
        <w:start w:val="1"/>
        <w:numFmt w:val="bullet"/>
        <w:lvlText w:val="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88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9065554">
        <w:start w:val="1"/>
        <w:numFmt w:val="bullet"/>
        <w:lvlText w:val="•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BB28C7A">
        <w:start w:val="1"/>
        <w:numFmt w:val="bullet"/>
        <w:lvlText w:val="o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32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E066992">
        <w:start w:val="1"/>
        <w:numFmt w:val="bullet"/>
        <w:lvlText w:val=""/>
        <w:lvlJc w:val="left"/>
        <w:pPr>
          <w:tabs>
            <w:tab w:val="left" w:pos="851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4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>
    <w:abstractNumId w:val="0"/>
    <w:lvlOverride w:ilvl="0">
      <w:lvl w:ilvl="0" w:tplc="4DCE4A96">
        <w:start w:val="1"/>
        <w:numFmt w:val="bullet"/>
        <w:suff w:val="nothing"/>
        <w:lvlText w:val="•"/>
        <w:lvlPicBulletId w:val="0"/>
        <w:lvlJc w:val="left"/>
        <w:pPr>
          <w:tabs>
            <w:tab w:val="left" w:pos="540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9CE566">
        <w:start w:val="1"/>
        <w:numFmt w:val="bullet"/>
        <w:suff w:val="nothing"/>
        <w:lvlText w:val="•"/>
        <w:lvlPicBulletId w:val="0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6A1494">
        <w:start w:val="1"/>
        <w:numFmt w:val="bullet"/>
        <w:lvlText w:val="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num" w:pos="272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21" w:hanging="65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9C4DE06">
        <w:start w:val="1"/>
        <w:numFmt w:val="bullet"/>
        <w:lvlText w:val="•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num" w:pos="3447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1" w:hanging="6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B5C26EC">
        <w:start w:val="1"/>
        <w:numFmt w:val="bullet"/>
        <w:lvlText w:val="o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num" w:pos="416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461" w:hanging="65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490407A">
        <w:start w:val="1"/>
        <w:numFmt w:val="bullet"/>
        <w:lvlText w:val="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4887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181" w:hanging="65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9065554">
        <w:start w:val="1"/>
        <w:numFmt w:val="bullet"/>
        <w:lvlText w:val="•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07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01" w:hanging="6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BB28C7A">
        <w:start w:val="1"/>
        <w:numFmt w:val="bullet"/>
        <w:lvlText w:val="o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27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621" w:hanging="65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E066992">
        <w:start w:val="1"/>
        <w:numFmt w:val="bullet"/>
        <w:lvlText w:val=""/>
        <w:lvlJc w:val="left"/>
        <w:pPr>
          <w:tabs>
            <w:tab w:val="left" w:pos="900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7047"/>
            <w:tab w:val="left" w:pos="7080"/>
            <w:tab w:val="left" w:pos="7788"/>
            <w:tab w:val="left" w:pos="8496"/>
            <w:tab w:val="left" w:pos="9204"/>
          </w:tabs>
          <w:ind w:left="7341" w:hanging="65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10"/>
    <w:rsid w:val="000768E0"/>
    <w:rsid w:val="00386B6D"/>
    <w:rsid w:val="00427324"/>
    <w:rsid w:val="00487939"/>
    <w:rsid w:val="004A01F6"/>
    <w:rsid w:val="004C775F"/>
    <w:rsid w:val="005831E4"/>
    <w:rsid w:val="00603168"/>
    <w:rsid w:val="0061104B"/>
    <w:rsid w:val="00622164"/>
    <w:rsid w:val="00787B31"/>
    <w:rsid w:val="008411E3"/>
    <w:rsid w:val="0093237D"/>
    <w:rsid w:val="00995164"/>
    <w:rsid w:val="009E383B"/>
    <w:rsid w:val="00A551C3"/>
    <w:rsid w:val="00A81D23"/>
    <w:rsid w:val="00B01A78"/>
    <w:rsid w:val="00BE591D"/>
    <w:rsid w:val="00C54031"/>
    <w:rsid w:val="00D05B10"/>
    <w:rsid w:val="00D34C5B"/>
    <w:rsid w:val="00D40727"/>
    <w:rsid w:val="00DA5844"/>
    <w:rsid w:val="00DB1A09"/>
    <w:rsid w:val="00E52621"/>
    <w:rsid w:val="00E626F4"/>
    <w:rsid w:val="00E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5B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B10"/>
    <w:rPr>
      <w:u w:val="single"/>
    </w:rPr>
  </w:style>
  <w:style w:type="paragraph" w:customStyle="1" w:styleId="HeaderFooter">
    <w:name w:val="Header &amp; Footer"/>
    <w:rsid w:val="00D05B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1">
    <w:name w:val="Абзац списка1"/>
    <w:rsid w:val="00D05B1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B10"/>
    <w:rPr>
      <w:rFonts w:ascii="Tahoma" w:eastAsia="Calibri" w:hAnsi="Tahoma" w:cs="Tahoma"/>
      <w:color w:val="000000"/>
      <w:sz w:val="16"/>
      <w:szCs w:val="16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5B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B10"/>
    <w:rPr>
      <w:u w:val="single"/>
    </w:rPr>
  </w:style>
  <w:style w:type="paragraph" w:customStyle="1" w:styleId="HeaderFooter">
    <w:name w:val="Header &amp; Footer"/>
    <w:rsid w:val="00D05B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1">
    <w:name w:val="Абзац списка1"/>
    <w:rsid w:val="00D05B1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B10"/>
    <w:rPr>
      <w:rFonts w:ascii="Tahoma" w:eastAsia="Calibri" w:hAnsi="Tahoma" w:cs="Tahoma"/>
      <w:color w:val="000000"/>
      <w:sz w:val="16"/>
      <w:szCs w:val="16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yavka@federation-tv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2019-07-29T15:01:00Z</dcterms:created>
  <dcterms:modified xsi:type="dcterms:W3CDTF">2019-07-30T13:20:00Z</dcterms:modified>
</cp:coreProperties>
</file>